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BE56B" w14:textId="755A3337" w:rsidR="00D7722B" w:rsidRPr="00341919" w:rsidRDefault="00D7722B">
      <w:pPr>
        <w:rPr>
          <w:rFonts w:asciiTheme="minorHAnsi" w:hAnsiTheme="minorHAnsi" w:cstheme="minorHAnsi"/>
          <w:b/>
          <w:bCs/>
          <w:sz w:val="36"/>
          <w:szCs w:val="36"/>
        </w:rPr>
      </w:pPr>
      <w:r w:rsidRPr="00341919">
        <w:rPr>
          <w:rFonts w:asciiTheme="minorHAnsi" w:hAnsiTheme="minorHAnsi" w:cstheme="minorHAnsi"/>
          <w:b/>
          <w:bCs/>
          <w:sz w:val="36"/>
          <w:szCs w:val="36"/>
        </w:rPr>
        <w:t xml:space="preserve">Korte samenvatting </w:t>
      </w:r>
      <w:r w:rsidR="00602CAA" w:rsidRPr="00341919">
        <w:rPr>
          <w:rFonts w:asciiTheme="minorHAnsi" w:hAnsiTheme="minorHAnsi" w:cstheme="minorHAnsi"/>
          <w:b/>
          <w:bCs/>
          <w:sz w:val="36"/>
          <w:szCs w:val="36"/>
        </w:rPr>
        <w:t xml:space="preserve">concept </w:t>
      </w:r>
      <w:r w:rsidRPr="00341919">
        <w:rPr>
          <w:rFonts w:asciiTheme="minorHAnsi" w:hAnsiTheme="minorHAnsi" w:cstheme="minorHAnsi"/>
          <w:b/>
          <w:bCs/>
          <w:sz w:val="36"/>
          <w:szCs w:val="36"/>
        </w:rPr>
        <w:t>modules Wonen</w:t>
      </w:r>
    </w:p>
    <w:p w14:paraId="547AF78C" w14:textId="58037FA3" w:rsidR="00D7722B" w:rsidRPr="00341919" w:rsidRDefault="00D7722B" w:rsidP="00D7722B">
      <w:pPr>
        <w:rPr>
          <w:rFonts w:asciiTheme="minorHAnsi" w:hAnsiTheme="minorHAnsi" w:cstheme="minorHAnsi"/>
          <w:b/>
          <w:bCs/>
          <w:u w:val="single"/>
        </w:rPr>
      </w:pPr>
      <w:r w:rsidRPr="00341919">
        <w:rPr>
          <w:rFonts w:asciiTheme="minorHAnsi" w:hAnsiTheme="minorHAnsi" w:cstheme="minorHAnsi"/>
          <w:b/>
          <w:bCs/>
          <w:u w:val="single"/>
        </w:rPr>
        <w:t>Energiecoaches</w:t>
      </w:r>
    </w:p>
    <w:p w14:paraId="2C1151D1" w14:textId="47C6930F" w:rsidR="00D7722B" w:rsidRPr="00341919" w:rsidRDefault="00D7722B" w:rsidP="00D7722B">
      <w:pPr>
        <w:rPr>
          <w:rFonts w:asciiTheme="minorHAnsi" w:hAnsiTheme="minorHAnsi" w:cstheme="minorHAnsi"/>
          <w:b/>
          <w:bCs/>
        </w:rPr>
      </w:pPr>
      <w:r w:rsidRPr="00341919">
        <w:rPr>
          <w:rFonts w:asciiTheme="minorHAnsi" w:hAnsiTheme="minorHAnsi" w:cstheme="minorHAnsi"/>
          <w:b/>
          <w:bCs/>
        </w:rPr>
        <w:t>Door de inzet van energiecoaches worden inwoners bewust van hun energiegebruik en leren met relatief beperkte (</w:t>
      </w:r>
      <w:r w:rsidRPr="003C4482">
        <w:rPr>
          <w:rFonts w:asciiTheme="minorHAnsi" w:hAnsiTheme="minorHAnsi" w:cstheme="minorHAnsi"/>
          <w:b/>
          <w:bCs/>
        </w:rPr>
        <w:t>gedrag</w:t>
      </w:r>
      <w:r w:rsidR="00602CAA" w:rsidRPr="003C4482">
        <w:rPr>
          <w:rFonts w:asciiTheme="minorHAnsi" w:hAnsiTheme="minorHAnsi" w:cstheme="minorHAnsi"/>
          <w:b/>
          <w:bCs/>
        </w:rPr>
        <w:t xml:space="preserve">-gerelateerde </w:t>
      </w:r>
      <w:r w:rsidRPr="00341919">
        <w:rPr>
          <w:rFonts w:asciiTheme="minorHAnsi" w:hAnsiTheme="minorHAnsi" w:cstheme="minorHAnsi"/>
          <w:b/>
          <w:bCs/>
        </w:rPr>
        <w:t>)maatregelen besparing te realiseren.</w:t>
      </w:r>
    </w:p>
    <w:p w14:paraId="7EFB5DAE" w14:textId="39FEDAF5" w:rsidR="00D7722B" w:rsidRPr="00341919" w:rsidRDefault="00D7722B" w:rsidP="00D7722B">
      <w:pPr>
        <w:rPr>
          <w:rFonts w:asciiTheme="minorHAnsi" w:hAnsiTheme="minorHAnsi" w:cstheme="minorHAnsi"/>
          <w:sz w:val="20"/>
          <w:szCs w:val="20"/>
        </w:rPr>
      </w:pPr>
      <w:r w:rsidRPr="00341919">
        <w:rPr>
          <w:rFonts w:asciiTheme="minorHAnsi" w:hAnsiTheme="minorHAnsi" w:cstheme="minorHAnsi"/>
        </w:rPr>
        <w:t xml:space="preserve">In het Energieakkoord (2013) zijn ambitieuze doelen geformuleerd voor energiebesparing in de gebouwde omgeving. Het overheidsbeleid is hoofdzakelijk gericht op het stimuleren van technische en bouwkundige maatregelen, en nauwelijks op energiebesparing door gedragsverandering. Bovendien gaat veel beleidsaandacht uit naar midden- en hoge inkomensgroepen: mensen die relatief makkelijk vertrouwd raken met nieuwe technologie en zich vaak reeds enigszins bewust zijn van de consequenties van hun gedrag op het energieverbruik in de woning. </w:t>
      </w:r>
    </w:p>
    <w:p w14:paraId="0C45C6C3" w14:textId="63494E53" w:rsidR="00D7722B" w:rsidRPr="00341919" w:rsidRDefault="00D7722B" w:rsidP="00D7722B">
      <w:pPr>
        <w:rPr>
          <w:rFonts w:asciiTheme="minorHAnsi" w:hAnsiTheme="minorHAnsi" w:cstheme="minorHAnsi"/>
        </w:rPr>
      </w:pPr>
      <w:r w:rsidRPr="00341919">
        <w:rPr>
          <w:rFonts w:asciiTheme="minorHAnsi" w:hAnsiTheme="minorHAnsi" w:cstheme="minorHAnsi"/>
        </w:rPr>
        <w:t>Daarnaast hebben steeds meer inwoners met lage inkomens, door stijgende woonlasten, moeite om hun maandelijkse kosten te betalen. De energierekening maakt een belangrijk onderdeel uit van de stijgende woonlasten. Omdat minima niet over de middelen beschikken om grote investeringen te doen in het verduurzamen van hun woning of omdat ze in een relatief slecht geïsoleerde (huur)woningen wonen zijn er voor deze doelgroep weinig mogelijkheden om de energierekening substantieel te verlagen. Uit de Rapportage Energiearmoede ECN 2017 blijkt dat met de inzet van energiecoaches goede resultaten kunnen worden gehaald bij deze doelgroep. Uit het onderzoek van ECN blijkt dat het mes aan drie kanten snijdt. Er kan met dit soort projecten winst worden behaald op het terrein van: armoedebestrijding, CO2- vermindering en verminderen van werkeloosheid. Er kan geld bespaard worden door huishoudens die kampen met energiearmoede wat een onderdeel kan zijn van armoedebestrijding. Er vindt energiebesparing plaats wat leidt tot vermindering van CO2-uitstoot, en het biedt kans op werkgelegenheid wanneer werkzoekenden aan de slag gaan als energie adviseur.</w:t>
      </w:r>
    </w:p>
    <w:p w14:paraId="0E4EA9A9" w14:textId="77777777" w:rsidR="00602CAA" w:rsidRPr="00341919" w:rsidRDefault="00602CAA" w:rsidP="00D7722B">
      <w:pPr>
        <w:rPr>
          <w:rFonts w:asciiTheme="minorHAnsi" w:hAnsiTheme="minorHAnsi" w:cstheme="minorHAnsi"/>
        </w:rPr>
      </w:pPr>
    </w:p>
    <w:p w14:paraId="4CDBDEEC" w14:textId="737281F7" w:rsidR="00D7722B" w:rsidRPr="00341919" w:rsidRDefault="00D7722B" w:rsidP="00D7722B">
      <w:pPr>
        <w:rPr>
          <w:rFonts w:asciiTheme="minorHAnsi" w:hAnsiTheme="minorHAnsi" w:cstheme="minorHAnsi"/>
        </w:rPr>
      </w:pPr>
      <w:r w:rsidRPr="00341919">
        <w:rPr>
          <w:rFonts w:asciiTheme="minorHAnsi" w:hAnsiTheme="minorHAnsi" w:cstheme="minorHAnsi"/>
        </w:rPr>
        <w:t xml:space="preserve">Resultaat: onderzoek laat zien dat </w:t>
      </w:r>
      <w:r w:rsidR="00602CAA" w:rsidRPr="003C4482">
        <w:rPr>
          <w:rFonts w:asciiTheme="minorHAnsi" w:hAnsiTheme="minorHAnsi" w:cstheme="minorHAnsi"/>
        </w:rPr>
        <w:t xml:space="preserve">bij de inzet van een energiecoach </w:t>
      </w:r>
      <w:r w:rsidRPr="00341919">
        <w:rPr>
          <w:rFonts w:asciiTheme="minorHAnsi" w:hAnsiTheme="minorHAnsi" w:cstheme="minorHAnsi"/>
        </w:rPr>
        <w:t>een besparing van 10% op de energierekening kan worden behaald.</w:t>
      </w:r>
    </w:p>
    <w:p w14:paraId="754F960E" w14:textId="093C9BF0" w:rsidR="00D7722B" w:rsidRPr="00341919" w:rsidRDefault="00D7722B" w:rsidP="00D7722B">
      <w:pPr>
        <w:rPr>
          <w:rFonts w:asciiTheme="minorHAnsi" w:hAnsiTheme="minorHAnsi" w:cstheme="minorHAnsi"/>
        </w:rPr>
      </w:pPr>
    </w:p>
    <w:p w14:paraId="7536FB9C" w14:textId="400B637C" w:rsidR="00D7722B" w:rsidRPr="00341919" w:rsidRDefault="00D7722B" w:rsidP="00D7722B">
      <w:pPr>
        <w:rPr>
          <w:rFonts w:asciiTheme="minorHAnsi" w:hAnsiTheme="minorHAnsi" w:cstheme="minorHAnsi"/>
          <w:b/>
          <w:bCs/>
          <w:sz w:val="28"/>
          <w:szCs w:val="28"/>
          <w:u w:val="single"/>
        </w:rPr>
      </w:pPr>
      <w:r w:rsidRPr="00341919">
        <w:rPr>
          <w:rFonts w:asciiTheme="minorHAnsi" w:hAnsiTheme="minorHAnsi" w:cstheme="minorHAnsi"/>
          <w:b/>
          <w:bCs/>
          <w:sz w:val="28"/>
          <w:szCs w:val="28"/>
          <w:u w:val="single"/>
        </w:rPr>
        <w:t>De Groene Zone 2.0</w:t>
      </w:r>
    </w:p>
    <w:p w14:paraId="70CA6F4A" w14:textId="31DFDB18" w:rsidR="00D7722B" w:rsidRPr="00341919" w:rsidRDefault="00D7722B" w:rsidP="00D7722B">
      <w:pPr>
        <w:rPr>
          <w:rFonts w:asciiTheme="minorHAnsi" w:hAnsiTheme="minorHAnsi" w:cstheme="minorHAnsi"/>
          <w:i/>
          <w:iCs/>
        </w:rPr>
      </w:pPr>
      <w:r w:rsidRPr="00341919">
        <w:rPr>
          <w:rFonts w:asciiTheme="minorHAnsi" w:hAnsiTheme="minorHAnsi" w:cstheme="minorHAnsi"/>
          <w:b/>
          <w:bCs/>
        </w:rPr>
        <w:t xml:space="preserve">Een gezamenlijk </w:t>
      </w:r>
      <w:proofErr w:type="spellStart"/>
      <w:r w:rsidRPr="00341919">
        <w:rPr>
          <w:rFonts w:asciiTheme="minorHAnsi" w:hAnsiTheme="minorHAnsi" w:cstheme="minorHAnsi"/>
          <w:b/>
          <w:bCs/>
        </w:rPr>
        <w:t>ontzorgingsproject</w:t>
      </w:r>
      <w:proofErr w:type="spellEnd"/>
      <w:r w:rsidRPr="00341919">
        <w:rPr>
          <w:rFonts w:asciiTheme="minorHAnsi" w:hAnsiTheme="minorHAnsi" w:cstheme="minorHAnsi"/>
          <w:b/>
          <w:bCs/>
        </w:rPr>
        <w:t xml:space="preserve"> dat voortborduurt op het bestaande concept van de Groene Zone maar wordt uitgebreid met of vervangen door andere maatregelen om de woning te verduurzamen</w:t>
      </w:r>
      <w:r w:rsidRPr="00341919">
        <w:rPr>
          <w:rFonts w:asciiTheme="minorHAnsi" w:hAnsiTheme="minorHAnsi" w:cstheme="minorHAnsi"/>
          <w:i/>
          <w:iCs/>
        </w:rPr>
        <w:t>.</w:t>
      </w:r>
    </w:p>
    <w:p w14:paraId="0B45F2D7" w14:textId="3685A297" w:rsidR="00602CAA" w:rsidRPr="00341919" w:rsidRDefault="00864849" w:rsidP="00864849">
      <w:pPr>
        <w:rPr>
          <w:rFonts w:asciiTheme="minorHAnsi" w:hAnsiTheme="minorHAnsi" w:cstheme="minorHAnsi"/>
        </w:rPr>
      </w:pPr>
      <w:r w:rsidRPr="00341919">
        <w:rPr>
          <w:rFonts w:asciiTheme="minorHAnsi" w:hAnsiTheme="minorHAnsi" w:cstheme="minorHAnsi"/>
        </w:rPr>
        <w:t xml:space="preserve">De groene zone 1.0 is een project in regionaal verband met 12 gemeenten, waar huiseigenaren zowel financieel als technisch ontzorgd worden om zonnepanelen op het dak van de woning te plaatsen. Technische kennis en inzet van eigen geld bij de start is niet nodig. Inwoners krijgen een aanbod voor een aantal zonnepanelen en de bijbehorende lening. De, door de gezamenlijke gemeenten geselecteerde, serviceprovider doet een technische controle en plaatst na akkoord de panelen. Direct nadat de panelen geplaatst zijn, wekken inwoners al zonne-energie op en hebben zij financieel voordeel. Op deze manier wordt zonne-energie ook voor mensen met een smalle beurs toegankelijk. In maximaal 15 jaar, tegen een rente van 1,35 %, lossen inwoners de financiering maandelijks af. De Groene Zone 2.0 </w:t>
      </w:r>
      <w:r w:rsidRPr="003C4482">
        <w:rPr>
          <w:rFonts w:asciiTheme="minorHAnsi" w:hAnsiTheme="minorHAnsi" w:cstheme="minorHAnsi"/>
        </w:rPr>
        <w:t xml:space="preserve">is </w:t>
      </w:r>
      <w:r w:rsidR="00602CAA" w:rsidRPr="003C4482">
        <w:rPr>
          <w:rFonts w:asciiTheme="minorHAnsi" w:hAnsiTheme="minorHAnsi" w:cstheme="minorHAnsi"/>
        </w:rPr>
        <w:t>qua</w:t>
      </w:r>
      <w:r w:rsidRPr="003C4482">
        <w:rPr>
          <w:rFonts w:asciiTheme="minorHAnsi" w:hAnsiTheme="minorHAnsi" w:cstheme="minorHAnsi"/>
        </w:rPr>
        <w:t xml:space="preserve"> </w:t>
      </w:r>
      <w:r w:rsidRPr="00341919">
        <w:rPr>
          <w:rFonts w:asciiTheme="minorHAnsi" w:hAnsiTheme="minorHAnsi" w:cstheme="minorHAnsi"/>
        </w:rPr>
        <w:t xml:space="preserve">concept hetzelfde als de Groene Zone 1.0 maar verbreed de maatregelen naar andere maatregelen om de woning te verduurzamen zoals bijvoorbeeld isolatie, warmtepompen en zonneboilers. De Groene Zone 2.0 geeft invulling aan de ambitie voor een gezamenlijk </w:t>
      </w:r>
      <w:proofErr w:type="spellStart"/>
      <w:r w:rsidRPr="00341919">
        <w:rPr>
          <w:rFonts w:asciiTheme="minorHAnsi" w:hAnsiTheme="minorHAnsi" w:cstheme="minorHAnsi"/>
        </w:rPr>
        <w:t>ontzorgingsproject</w:t>
      </w:r>
      <w:proofErr w:type="spellEnd"/>
      <w:r w:rsidRPr="00341919">
        <w:rPr>
          <w:rFonts w:asciiTheme="minorHAnsi" w:hAnsiTheme="minorHAnsi" w:cstheme="minorHAnsi"/>
        </w:rPr>
        <w:t xml:space="preserve"> uit de concept RES 1.0.</w:t>
      </w:r>
    </w:p>
    <w:p w14:paraId="0508A5AC" w14:textId="1A1225EE" w:rsidR="00D7722B" w:rsidRPr="00341919" w:rsidRDefault="00864849" w:rsidP="00D7722B">
      <w:pPr>
        <w:rPr>
          <w:rFonts w:asciiTheme="minorHAnsi" w:hAnsiTheme="minorHAnsi" w:cstheme="minorHAnsi"/>
        </w:rPr>
      </w:pPr>
      <w:r w:rsidRPr="00341919">
        <w:rPr>
          <w:rFonts w:asciiTheme="minorHAnsi" w:hAnsiTheme="minorHAnsi" w:cstheme="minorHAnsi"/>
        </w:rPr>
        <w:t xml:space="preserve">Resultaat: </w:t>
      </w:r>
      <w:r w:rsidR="00602CAA" w:rsidRPr="003C4482">
        <w:rPr>
          <w:rFonts w:asciiTheme="minorHAnsi" w:hAnsiTheme="minorHAnsi" w:cstheme="minorHAnsi"/>
        </w:rPr>
        <w:t>Nog te bepalen</w:t>
      </w:r>
    </w:p>
    <w:p w14:paraId="6E7C323E" w14:textId="47603D1D" w:rsidR="00C85E57" w:rsidRPr="00341919" w:rsidRDefault="00C85E57" w:rsidP="00D7722B">
      <w:pPr>
        <w:rPr>
          <w:rFonts w:asciiTheme="minorHAnsi" w:hAnsiTheme="minorHAnsi" w:cstheme="minorHAnsi"/>
          <w:b/>
          <w:bCs/>
          <w:u w:val="single"/>
        </w:rPr>
      </w:pPr>
      <w:r w:rsidRPr="00341919">
        <w:rPr>
          <w:rFonts w:asciiTheme="minorHAnsi" w:hAnsiTheme="minorHAnsi" w:cstheme="minorHAnsi"/>
          <w:b/>
          <w:bCs/>
        </w:rPr>
        <w:br w:type="page"/>
      </w:r>
      <w:r w:rsidRPr="00341919">
        <w:rPr>
          <w:rFonts w:asciiTheme="minorHAnsi" w:hAnsiTheme="minorHAnsi" w:cstheme="minorHAnsi"/>
          <w:b/>
          <w:bCs/>
          <w:sz w:val="28"/>
          <w:szCs w:val="28"/>
          <w:u w:val="single"/>
        </w:rPr>
        <w:lastRenderedPageBreak/>
        <w:t>Regionale campagne besparing bewoners</w:t>
      </w:r>
    </w:p>
    <w:p w14:paraId="0DDA4F33" w14:textId="26DD793D" w:rsidR="00C85E57" w:rsidRPr="00341919" w:rsidRDefault="00C85E57" w:rsidP="00D7722B">
      <w:pPr>
        <w:rPr>
          <w:rFonts w:asciiTheme="minorHAnsi" w:hAnsiTheme="minorHAnsi" w:cstheme="minorHAnsi"/>
          <w:i/>
          <w:iCs/>
        </w:rPr>
      </w:pPr>
      <w:r w:rsidRPr="00341919">
        <w:rPr>
          <w:rFonts w:asciiTheme="minorHAnsi" w:hAnsiTheme="minorHAnsi" w:cstheme="minorHAnsi"/>
          <w:b/>
          <w:bCs/>
        </w:rPr>
        <w:t>Interesse vergroten voor kleine energiebesparende maatregelen. En daarmee: bewoners helpen om hun energierekening omlaag te brengen én de CO</w:t>
      </w:r>
      <w:r w:rsidRPr="00341919">
        <w:rPr>
          <w:rFonts w:asciiTheme="minorHAnsi" w:hAnsiTheme="minorHAnsi" w:cstheme="minorHAnsi"/>
          <w:b/>
          <w:bCs/>
          <w:vertAlign w:val="subscript"/>
        </w:rPr>
        <w:t>2</w:t>
      </w:r>
      <w:r w:rsidRPr="00341919">
        <w:rPr>
          <w:rFonts w:asciiTheme="minorHAnsi" w:hAnsiTheme="minorHAnsi" w:cstheme="minorHAnsi"/>
          <w:b/>
          <w:bCs/>
        </w:rPr>
        <w:t xml:space="preserve">-reductie in </w:t>
      </w:r>
      <w:r w:rsidR="00602CAA" w:rsidRPr="00341919">
        <w:rPr>
          <w:rFonts w:asciiTheme="minorHAnsi" w:hAnsiTheme="minorHAnsi" w:cstheme="minorHAnsi"/>
          <w:b/>
          <w:bCs/>
        </w:rPr>
        <w:t>de</w:t>
      </w:r>
      <w:r w:rsidRPr="00341919">
        <w:rPr>
          <w:rFonts w:asciiTheme="minorHAnsi" w:hAnsiTheme="minorHAnsi" w:cstheme="minorHAnsi"/>
          <w:b/>
          <w:bCs/>
        </w:rPr>
        <w:t xml:space="preserve"> MRE</w:t>
      </w:r>
      <w:r w:rsidR="00602CAA" w:rsidRPr="00341919">
        <w:rPr>
          <w:rFonts w:asciiTheme="minorHAnsi" w:hAnsiTheme="minorHAnsi" w:cstheme="minorHAnsi"/>
          <w:b/>
          <w:bCs/>
        </w:rPr>
        <w:t>-</w:t>
      </w:r>
      <w:r w:rsidRPr="00341919">
        <w:rPr>
          <w:rFonts w:asciiTheme="minorHAnsi" w:hAnsiTheme="minorHAnsi" w:cstheme="minorHAnsi"/>
          <w:b/>
          <w:bCs/>
        </w:rPr>
        <w:t>regio omlaag te brengen als gevolg van vele kleine maatregelen</w:t>
      </w:r>
      <w:r w:rsidRPr="00341919">
        <w:rPr>
          <w:rFonts w:asciiTheme="minorHAnsi" w:hAnsiTheme="minorHAnsi" w:cstheme="minorHAnsi"/>
          <w:i/>
          <w:iCs/>
        </w:rPr>
        <w:t>.</w:t>
      </w:r>
    </w:p>
    <w:p w14:paraId="1483AA14" w14:textId="39C68B64" w:rsidR="00602CAA" w:rsidRDefault="00C85E57" w:rsidP="00C85E57">
      <w:pPr>
        <w:rPr>
          <w:rFonts w:asciiTheme="minorHAnsi" w:hAnsiTheme="minorHAnsi" w:cstheme="minorHAnsi"/>
          <w:color w:val="FF0000"/>
        </w:rPr>
      </w:pPr>
      <w:r w:rsidRPr="00341919">
        <w:rPr>
          <w:rFonts w:asciiTheme="minorHAnsi" w:hAnsiTheme="minorHAnsi" w:cstheme="minorHAnsi"/>
        </w:rPr>
        <w:t>Met een pakkende campagne laten de deelnemende gemeenten hun inwoners zien dat besparen goed is voor de portemonnee én voor het milieu</w:t>
      </w:r>
      <w:r w:rsidR="00602CAA" w:rsidRPr="00341919">
        <w:rPr>
          <w:rFonts w:asciiTheme="minorHAnsi" w:hAnsiTheme="minorHAnsi" w:cstheme="minorHAnsi"/>
        </w:rPr>
        <w:t xml:space="preserve"> </w:t>
      </w:r>
      <w:r w:rsidRPr="00341919">
        <w:rPr>
          <w:rFonts w:asciiTheme="minorHAnsi" w:hAnsiTheme="minorHAnsi" w:cstheme="minorHAnsi"/>
        </w:rPr>
        <w:t xml:space="preserve">en ook nog eens heel eenvoudig is. We brengen bestaande slimme bespaartips op overzichtelijke en ludieke wijze naar onze inwoners toe. Focus ligt op energie besparen door kleine aanpassingen in huis en het </w:t>
      </w:r>
      <w:r w:rsidR="00602CAA" w:rsidRPr="003C4482">
        <w:rPr>
          <w:rFonts w:asciiTheme="minorHAnsi" w:hAnsiTheme="minorHAnsi" w:cstheme="minorHAnsi"/>
        </w:rPr>
        <w:t xml:space="preserve">aanpassen van </w:t>
      </w:r>
      <w:r w:rsidRPr="003C4482">
        <w:rPr>
          <w:rFonts w:asciiTheme="minorHAnsi" w:hAnsiTheme="minorHAnsi" w:cstheme="minorHAnsi"/>
        </w:rPr>
        <w:t xml:space="preserve">gedrag. </w:t>
      </w:r>
      <w:r w:rsidR="00602CAA" w:rsidRPr="003C4482">
        <w:rPr>
          <w:rFonts w:asciiTheme="minorHAnsi" w:hAnsiTheme="minorHAnsi" w:cstheme="minorHAnsi"/>
        </w:rPr>
        <w:t>Een gezamenlijke</w:t>
      </w:r>
      <w:r w:rsidRPr="003C4482">
        <w:rPr>
          <w:rFonts w:asciiTheme="minorHAnsi" w:hAnsiTheme="minorHAnsi" w:cstheme="minorHAnsi"/>
        </w:rPr>
        <w:t xml:space="preserve"> </w:t>
      </w:r>
      <w:r w:rsidRPr="00341919">
        <w:rPr>
          <w:rFonts w:asciiTheme="minorHAnsi" w:hAnsiTheme="minorHAnsi" w:cstheme="minorHAnsi"/>
        </w:rPr>
        <w:t>campagne in meerdere gemeenten is niet alleen efficiënt en kostenbesparend, het vergroot ook de effectiviteit omdat inwoners de campagne ook tegen komen in buurgemeenten. Andere partners van de campagne zijn: woningbouwcorporaties, energiecoöperaties en energieloket(ten).</w:t>
      </w:r>
    </w:p>
    <w:p w14:paraId="10DE4510" w14:textId="77777777" w:rsidR="003C4482" w:rsidRPr="00341919" w:rsidRDefault="003C4482" w:rsidP="00C85E57">
      <w:pPr>
        <w:rPr>
          <w:rFonts w:asciiTheme="minorHAnsi" w:hAnsiTheme="minorHAnsi" w:cstheme="minorHAnsi"/>
        </w:rPr>
      </w:pPr>
    </w:p>
    <w:p w14:paraId="6CEC4AA3" w14:textId="47E307EE" w:rsidR="00C85E57" w:rsidRPr="00341919" w:rsidRDefault="00C85E57" w:rsidP="00C85E57">
      <w:pPr>
        <w:rPr>
          <w:rFonts w:asciiTheme="minorHAnsi" w:hAnsiTheme="minorHAnsi" w:cstheme="minorHAnsi"/>
        </w:rPr>
      </w:pPr>
      <w:r w:rsidRPr="00341919">
        <w:rPr>
          <w:rFonts w:asciiTheme="minorHAnsi" w:hAnsiTheme="minorHAnsi" w:cstheme="minorHAnsi"/>
        </w:rPr>
        <w:t>Resultaat: Bewoners kunnen een besparing van €100 tot €200 euro per jaar op hun energierekening realiseren. Gezamenlijk zorgen al die kleine maatregelen voor een significante CO</w:t>
      </w:r>
      <w:r w:rsidRPr="00341919">
        <w:rPr>
          <w:rFonts w:asciiTheme="minorHAnsi" w:hAnsiTheme="minorHAnsi" w:cstheme="minorHAnsi"/>
          <w:vertAlign w:val="subscript"/>
        </w:rPr>
        <w:t>2</w:t>
      </w:r>
      <w:r w:rsidRPr="00341919">
        <w:rPr>
          <w:rFonts w:asciiTheme="minorHAnsi" w:hAnsiTheme="minorHAnsi" w:cstheme="minorHAnsi"/>
        </w:rPr>
        <w:t>-reductie in de Metropoolregio Eindhoven. Door te werken aan energiebewustzijn vergroten we bovendien het draagvlak voor de energietransitie.</w:t>
      </w:r>
    </w:p>
    <w:p w14:paraId="6BB4034F" w14:textId="73EFE355" w:rsidR="00C85E57" w:rsidRPr="00341919" w:rsidRDefault="00C85E57" w:rsidP="00C85E57">
      <w:pPr>
        <w:rPr>
          <w:rFonts w:asciiTheme="minorHAnsi" w:hAnsiTheme="minorHAnsi" w:cstheme="minorHAnsi"/>
        </w:rPr>
      </w:pPr>
    </w:p>
    <w:p w14:paraId="54F13AF9" w14:textId="3D502A23" w:rsidR="00C85E57" w:rsidRPr="00341919" w:rsidRDefault="00C85E57" w:rsidP="00C85E57">
      <w:pPr>
        <w:rPr>
          <w:rFonts w:asciiTheme="minorHAnsi" w:hAnsiTheme="minorHAnsi" w:cstheme="minorHAnsi"/>
          <w:b/>
          <w:bCs/>
          <w:sz w:val="28"/>
          <w:szCs w:val="28"/>
          <w:u w:val="single"/>
        </w:rPr>
      </w:pPr>
      <w:r w:rsidRPr="00341919">
        <w:rPr>
          <w:rFonts w:asciiTheme="minorHAnsi" w:hAnsiTheme="minorHAnsi" w:cstheme="minorHAnsi"/>
          <w:b/>
          <w:bCs/>
          <w:sz w:val="28"/>
          <w:szCs w:val="28"/>
          <w:u w:val="single"/>
        </w:rPr>
        <w:t>RRE/RRE(W)</w:t>
      </w:r>
      <w:r w:rsidR="00706A38" w:rsidRPr="00341919">
        <w:rPr>
          <w:rFonts w:asciiTheme="minorHAnsi" w:hAnsiTheme="minorHAnsi" w:cstheme="minorHAnsi"/>
          <w:b/>
          <w:bCs/>
          <w:sz w:val="28"/>
          <w:szCs w:val="28"/>
          <w:u w:val="single"/>
        </w:rPr>
        <w:t xml:space="preserve"> en toekomstige regelingen</w:t>
      </w:r>
    </w:p>
    <w:p w14:paraId="528E02E9" w14:textId="77777777" w:rsidR="00706A38" w:rsidRPr="003C4482" w:rsidRDefault="00706A38" w:rsidP="00706A38">
      <w:pPr>
        <w:pStyle w:val="Geenafstand"/>
        <w:rPr>
          <w:rFonts w:cstheme="minorHAnsi"/>
          <w:b/>
          <w:bCs/>
        </w:rPr>
      </w:pPr>
      <w:r w:rsidRPr="00341919">
        <w:rPr>
          <w:rFonts w:cstheme="minorHAnsi"/>
          <w:b/>
          <w:bCs/>
        </w:rPr>
        <w:t xml:space="preserve">Hoe kunnen we er voor zorgen dat bij toekomstige vergelijkbare subsidies en regelingen we niet allemaal zelf het </w:t>
      </w:r>
      <w:r w:rsidRPr="003C4482">
        <w:rPr>
          <w:rFonts w:cstheme="minorHAnsi"/>
          <w:b/>
          <w:bCs/>
        </w:rPr>
        <w:t>wiel hoeven uit te vinden en indien wenselijk een gezamenlijk plan in te dienen?</w:t>
      </w:r>
    </w:p>
    <w:p w14:paraId="13EED48D" w14:textId="499CEB21" w:rsidR="00706A38" w:rsidRPr="00341919" w:rsidRDefault="00706A38" w:rsidP="00706A38">
      <w:pPr>
        <w:pStyle w:val="Geenafstand"/>
        <w:rPr>
          <w:rFonts w:cstheme="minorHAnsi"/>
          <w:color w:val="0070C0"/>
        </w:rPr>
      </w:pPr>
      <w:r w:rsidRPr="003C4482">
        <w:rPr>
          <w:rFonts w:cstheme="minorHAnsi"/>
        </w:rPr>
        <w:t xml:space="preserve">Bij de RRE heeft er binnen de regio slechts zeer beperkt afstemming plaatsgevonden tussen de </w:t>
      </w:r>
      <w:r w:rsidRPr="00341919">
        <w:rPr>
          <w:rFonts w:cstheme="minorHAnsi"/>
        </w:rPr>
        <w:t xml:space="preserve">gemeenten wat betreft de plannen die zijn ingediend. Dit was de eerste regeling om energiebesparing onder inwoners te bevorderen, waarbij veel gemeenten vanwege de nieuwigheid </w:t>
      </w:r>
      <w:r w:rsidR="003C4482" w:rsidRPr="003C4482">
        <w:rPr>
          <w:rFonts w:cstheme="minorHAnsi"/>
        </w:rPr>
        <w:t>z</w:t>
      </w:r>
      <w:r w:rsidR="00341919" w:rsidRPr="003C4482">
        <w:rPr>
          <w:rFonts w:cstheme="minorHAnsi"/>
        </w:rPr>
        <w:t>elf aan de slag zijn gegaan.</w:t>
      </w:r>
    </w:p>
    <w:p w14:paraId="4C5CDAF2" w14:textId="55E88CD1" w:rsidR="00706A38" w:rsidRPr="00341919" w:rsidRDefault="00706A38" w:rsidP="00706A38">
      <w:pPr>
        <w:pStyle w:val="Geenafstand"/>
        <w:rPr>
          <w:rFonts w:cstheme="minorHAnsi"/>
        </w:rPr>
      </w:pPr>
      <w:r w:rsidRPr="00341919">
        <w:rPr>
          <w:rFonts w:cstheme="minorHAnsi"/>
        </w:rPr>
        <w:t xml:space="preserve">Bij RREW was er het voornemen om meer de afstemming te zoeken, echter de tijd tussen bekendmaking en inschrijven was zo beperkt (ca. 2 weken) en de toekenning van de gelden vond plaats op basis van ‘first </w:t>
      </w:r>
      <w:proofErr w:type="spellStart"/>
      <w:r w:rsidRPr="00341919">
        <w:rPr>
          <w:rFonts w:cstheme="minorHAnsi"/>
        </w:rPr>
        <w:t>come</w:t>
      </w:r>
      <w:proofErr w:type="spellEnd"/>
      <w:r w:rsidRPr="00341919">
        <w:rPr>
          <w:rFonts w:cstheme="minorHAnsi"/>
        </w:rPr>
        <w:t xml:space="preserve">, first serve’. Hierdoor hebben gemeenten wel overlegd, maar hebben zij door gebrek aan tijd gekozen om zelf </w:t>
      </w:r>
      <w:r w:rsidR="00341919" w:rsidRPr="00341919">
        <w:rPr>
          <w:rFonts w:cstheme="minorHAnsi"/>
          <w:color w:val="0070C0"/>
        </w:rPr>
        <w:t xml:space="preserve">hun </w:t>
      </w:r>
      <w:r w:rsidRPr="00341919">
        <w:rPr>
          <w:rFonts w:cstheme="minorHAnsi"/>
        </w:rPr>
        <w:t>plan te trekken.</w:t>
      </w:r>
    </w:p>
    <w:p w14:paraId="4BAC575A" w14:textId="3DA9EFE9" w:rsidR="00706A38" w:rsidRPr="00341919" w:rsidRDefault="00706A38" w:rsidP="00706A38">
      <w:pPr>
        <w:pStyle w:val="Geenafstand"/>
        <w:rPr>
          <w:rFonts w:cstheme="minorHAnsi"/>
        </w:rPr>
      </w:pPr>
      <w:r w:rsidRPr="003C4482">
        <w:rPr>
          <w:rFonts w:cstheme="minorHAnsi"/>
        </w:rPr>
        <w:t xml:space="preserve">Voor </w:t>
      </w:r>
      <w:r w:rsidR="00341919" w:rsidRPr="003C4482">
        <w:rPr>
          <w:rFonts w:cstheme="minorHAnsi"/>
        </w:rPr>
        <w:t>kom</w:t>
      </w:r>
      <w:r w:rsidRPr="003C4482">
        <w:rPr>
          <w:rFonts w:cstheme="minorHAnsi"/>
        </w:rPr>
        <w:t xml:space="preserve">ende regelingen of subsidies moet er een </w:t>
      </w:r>
      <w:r w:rsidR="00341919" w:rsidRPr="003C4482">
        <w:rPr>
          <w:rFonts w:cstheme="minorHAnsi"/>
        </w:rPr>
        <w:t>gezamenlijk</w:t>
      </w:r>
      <w:r w:rsidRPr="003C4482">
        <w:rPr>
          <w:rFonts w:cstheme="minorHAnsi"/>
        </w:rPr>
        <w:t xml:space="preserve"> werkproces klaarliggen. Zodat er snel en adequaat kan worden </w:t>
      </w:r>
      <w:r w:rsidR="00341919" w:rsidRPr="003C4482">
        <w:rPr>
          <w:rFonts w:cstheme="minorHAnsi"/>
        </w:rPr>
        <w:t xml:space="preserve">geacteerd </w:t>
      </w:r>
      <w:r w:rsidRPr="003C4482">
        <w:rPr>
          <w:rFonts w:cstheme="minorHAnsi"/>
        </w:rPr>
        <w:t xml:space="preserve">op het </w:t>
      </w:r>
      <w:r w:rsidRPr="00341919">
        <w:rPr>
          <w:rFonts w:cstheme="minorHAnsi"/>
        </w:rPr>
        <w:t>gebied van afstemming en samenwerking. Hierbij kan een format voor het maken van plannen voor energiebesparing bij woningen helpen. Er kan worden gedacht aan een opzet op hoofdlijnen voor plannen die zich in het verleden hebben bewezen (qua aanpak, communicatie en effect). Hierbij kan dan ook inzichtelijk worden gemaakt hoeveel capaciteit dit van de gemeente zal vragen.</w:t>
      </w:r>
    </w:p>
    <w:p w14:paraId="6F0A0385" w14:textId="739E7091" w:rsidR="00706A38" w:rsidRPr="00341919" w:rsidRDefault="00706A38" w:rsidP="00706A38">
      <w:pPr>
        <w:pStyle w:val="Geenafstand"/>
        <w:rPr>
          <w:rFonts w:cstheme="minorHAnsi"/>
        </w:rPr>
      </w:pPr>
      <w:r w:rsidRPr="00341919">
        <w:rPr>
          <w:rFonts w:cstheme="minorHAnsi"/>
        </w:rPr>
        <w:t>Afstemming tussen gemeenten dient dan op korte termijn plaats te vinden, zodat al zo vroeg mogelijk in het proces kan worden geïnventariseerd wat mogelijke aanpakken zijn en op welke wijze kan worden samengewerkt. Hierbij kan ook op sub</w:t>
      </w:r>
      <w:r w:rsidR="00341919" w:rsidRPr="00341919">
        <w:rPr>
          <w:rFonts w:cstheme="minorHAnsi"/>
        </w:rPr>
        <w:t>-</w:t>
      </w:r>
      <w:r w:rsidRPr="00341919">
        <w:rPr>
          <w:rFonts w:cstheme="minorHAnsi"/>
        </w:rPr>
        <w:t>regio niveau worden ingestoken i.p.v. op regionaal niveau. Een andere optie is om met gemeenten met een gedeeld energieloket een gezamenlijk plan te maken. Het energieloket kan een belangrijke rol spelen in het uitvoeren van de plannen.</w:t>
      </w:r>
      <w:r w:rsidR="00341919" w:rsidRPr="00341919">
        <w:rPr>
          <w:rFonts w:cstheme="minorHAnsi"/>
        </w:rPr>
        <w:t xml:space="preserve"> </w:t>
      </w:r>
      <w:r w:rsidRPr="00341919">
        <w:rPr>
          <w:rFonts w:cstheme="minorHAnsi"/>
        </w:rPr>
        <w:t>Daarnaast wordt aangeraden om ook de afstemming te zoeken met de energiecoöperaties, omdat die een belangrijke rol kunnen spelen in het uitvoeren van de plannen.</w:t>
      </w:r>
    </w:p>
    <w:p w14:paraId="714D4CD9" w14:textId="77777777" w:rsidR="00341919" w:rsidRPr="00341919" w:rsidRDefault="00341919" w:rsidP="00706A38">
      <w:pPr>
        <w:pStyle w:val="Geenafstand"/>
        <w:rPr>
          <w:rFonts w:cstheme="minorHAnsi"/>
        </w:rPr>
      </w:pPr>
    </w:p>
    <w:p w14:paraId="4826B78B" w14:textId="40E4E6AC" w:rsidR="00706A38" w:rsidRPr="00341919" w:rsidRDefault="00706A38" w:rsidP="00706A38">
      <w:pPr>
        <w:pStyle w:val="Geenafstand"/>
        <w:rPr>
          <w:rFonts w:cstheme="minorHAnsi"/>
        </w:rPr>
      </w:pPr>
      <w:r w:rsidRPr="00341919">
        <w:rPr>
          <w:rFonts w:cstheme="minorHAnsi"/>
        </w:rPr>
        <w:t>Resultaat: Regionaal effectieve en eenduidige plannen, besparing op capaciteit en middelen, proces voor samenwerking</w:t>
      </w:r>
    </w:p>
    <w:p w14:paraId="433B9B06" w14:textId="77777777" w:rsidR="00C85E57" w:rsidRPr="00341919" w:rsidRDefault="00C85E57" w:rsidP="00D7722B">
      <w:pPr>
        <w:rPr>
          <w:rFonts w:asciiTheme="minorHAnsi" w:hAnsiTheme="minorHAnsi" w:cstheme="minorHAnsi"/>
        </w:rPr>
      </w:pPr>
    </w:p>
    <w:sectPr w:rsidR="00C85E57" w:rsidRPr="00341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55EA5"/>
    <w:multiLevelType w:val="hybridMultilevel"/>
    <w:tmpl w:val="E74033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2B"/>
    <w:rsid w:val="00132613"/>
    <w:rsid w:val="00341919"/>
    <w:rsid w:val="003C4482"/>
    <w:rsid w:val="00602CAA"/>
    <w:rsid w:val="00706A38"/>
    <w:rsid w:val="00864849"/>
    <w:rsid w:val="00B30515"/>
    <w:rsid w:val="00BA5F9C"/>
    <w:rsid w:val="00C85E57"/>
    <w:rsid w:val="00D7722B"/>
    <w:rsid w:val="00F501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EFCF4"/>
  <w15:chartTrackingRefBased/>
  <w15:docId w15:val="{DC10CB99-F065-4272-A744-464BD84B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7722B"/>
    <w:pPr>
      <w:ind w:left="720"/>
      <w:contextualSpacing/>
    </w:pPr>
  </w:style>
  <w:style w:type="paragraph" w:styleId="Geenafstand">
    <w:name w:val="No Spacing"/>
    <w:uiPriority w:val="1"/>
    <w:qFormat/>
    <w:rsid w:val="00706A3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5758</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Kiewiet</dc:creator>
  <cp:keywords/>
  <dc:description/>
  <cp:lastModifiedBy>Ingrid Verhagen | Groep 5700</cp:lastModifiedBy>
  <cp:revision>2</cp:revision>
  <dcterms:created xsi:type="dcterms:W3CDTF">2021-04-15T12:56:00Z</dcterms:created>
  <dcterms:modified xsi:type="dcterms:W3CDTF">2021-04-15T12:56:00Z</dcterms:modified>
</cp:coreProperties>
</file>